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89" w:rsidRDefault="005E5D89" w:rsidP="005E5D89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The Secret of Self-Belief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Awhile back, while preparing myself for the NAA International Auctioneer Championship, I embarked on discovering ways to improve my skills as a professional auctioneer and implement my discoveries into my everyday life. It was a means to improving my whole self and my core beliefs. In this article I have touched on the core of my discovery.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Self-belief is at the core, the very fulcrum point, of your ability to succeed at anything – not just getting your way. If your self-belief is not strong enough to evoke 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emote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your passion, then others will not catch it, nor be convinced or persuaded that your idea, or your business, or your way is best for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them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If you ask yourself, “How much do I believe in what I’m doing?” the answer will reveal your probability of persuading others and getting your way.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These are the fundamental beliefs necessary for you to achieve success, persuade others, and get your way: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       </w:t>
      </w:r>
      <w:r>
        <w:rPr>
          <w:rFonts w:ascii="Arial" w:hAnsi="Arial" w:cs="Arial"/>
          <w:color w:val="000000"/>
          <w:sz w:val="22"/>
          <w:szCs w:val="22"/>
        </w:rPr>
        <w:t>Believe in yourself.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       </w:t>
      </w:r>
      <w:r>
        <w:rPr>
          <w:rFonts w:ascii="Arial" w:hAnsi="Arial" w:cs="Arial"/>
          <w:color w:val="000000"/>
          <w:sz w:val="22"/>
          <w:szCs w:val="22"/>
        </w:rPr>
        <w:t>Believe in what you are doing.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       </w:t>
      </w:r>
      <w:r>
        <w:rPr>
          <w:rFonts w:ascii="Arial" w:hAnsi="Arial" w:cs="Arial"/>
          <w:color w:val="000000"/>
          <w:sz w:val="22"/>
          <w:szCs w:val="22"/>
        </w:rPr>
        <w:t>Believe in your product.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       </w:t>
      </w:r>
      <w:r>
        <w:rPr>
          <w:rFonts w:ascii="Arial" w:hAnsi="Arial" w:cs="Arial"/>
          <w:color w:val="000000"/>
          <w:sz w:val="22"/>
          <w:szCs w:val="22"/>
        </w:rPr>
        <w:t>Believe in your company.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And there is one more secret….</w:t>
      </w:r>
    </w:p>
    <w:p w:rsidR="005E5D89" w:rsidRDefault="005E5D89" w:rsidP="005E5D89">
      <w:pPr>
        <w:pStyle w:val="NormalWeb"/>
        <w:spacing w:before="240" w:beforeAutospacing="0" w:after="0" w:afterAutospacing="0"/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The secret of attitude.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 glue of self-belief and thinking you can is based on your attitude – the way you dedicate yourself to the way you think. Your positive thoughts are the ones that build every aspect of your self-belief. Your positive thoughts are the basis for your personal persuasion – your ability to tell yourself that you can do it, that you will find a way to make it happen, and that the outcome will be a positive one. You have to believe that by persuading the other person you are helping them – and that after you have persuaded them, they will benefit.  Getting your way is not simply a matter of being compelling; it’s a matter of being positively compelling.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Of course there are exceptions to any process. And when negative things occur that cause actions – an illness, a heart attack, even death – those events may persuade you to change your feelings or change your ways. But in your mind, you still have to discover “What good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will come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of this?” 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“How can I make this happen the best way?” or “How can I make the best of this situation?”  Even when persuasion is negative, you still have to hope for a positive outcome, search for a positive outcome, and believe that a positive outcome is possible.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opposite of those “possible” thoughts is the easy way out: resigning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yourself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to the situation, or just giving up.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Positive attitude, when combined with positive thinking and positive self-belief, will provide the foundation necessary for you: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·</w:t>
      </w:r>
      <w:r>
        <w:rPr>
          <w:color w:val="000000"/>
          <w:sz w:val="14"/>
          <w:szCs w:val="14"/>
        </w:rPr>
        <w:t xml:space="preserve">         </w:t>
      </w:r>
      <w:r>
        <w:rPr>
          <w:rFonts w:ascii="Arial" w:hAnsi="Arial" w:cs="Arial"/>
          <w:color w:val="000000"/>
          <w:sz w:val="22"/>
          <w:szCs w:val="22"/>
        </w:rPr>
        <w:t>To become passionate about what you do and what you want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       </w:t>
      </w:r>
      <w:r>
        <w:rPr>
          <w:rFonts w:ascii="Arial" w:hAnsi="Arial" w:cs="Arial"/>
          <w:color w:val="000000"/>
          <w:sz w:val="22"/>
          <w:szCs w:val="22"/>
        </w:rPr>
        <w:t>To be able to convince others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       </w:t>
      </w:r>
      <w:r>
        <w:rPr>
          <w:rFonts w:ascii="Arial" w:hAnsi="Arial" w:cs="Arial"/>
          <w:color w:val="000000"/>
          <w:sz w:val="22"/>
          <w:szCs w:val="22"/>
        </w:rPr>
        <w:t>To be able to persuade others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       </w:t>
      </w:r>
      <w:r>
        <w:rPr>
          <w:rFonts w:ascii="Arial" w:hAnsi="Arial" w:cs="Arial"/>
          <w:color w:val="000000"/>
          <w:sz w:val="22"/>
          <w:szCs w:val="22"/>
        </w:rPr>
        <w:t>To be able to get others to see your way 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 hope this helps you in some small way. I read most of these items in a book called </w:t>
      </w:r>
      <w:r>
        <w:rPr>
          <w:rFonts w:ascii="Arial" w:hAnsi="Arial" w:cs="Arial"/>
          <w:i/>
          <w:iCs/>
          <w:color w:val="000000"/>
          <w:sz w:val="22"/>
          <w:szCs w:val="22"/>
        </w:rPr>
        <w:t>The Little Green Book of Getting Your Way.</w:t>
      </w:r>
      <w:r>
        <w:rPr>
          <w:rFonts w:ascii="Arial" w:hAnsi="Arial" w:cs="Arial"/>
          <w:color w:val="000000"/>
          <w:sz w:val="22"/>
          <w:szCs w:val="22"/>
        </w:rPr>
        <w:t>  I have referred to it often over the course of the last few years. 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Tammy Tisland</w:t>
      </w:r>
    </w:p>
    <w:p w:rsidR="005E5D89" w:rsidRDefault="005E5D89" w:rsidP="005E5D8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MSAA Vice President</w:t>
      </w:r>
    </w:p>
    <w:p w:rsidR="00EC119A" w:rsidRDefault="00EC119A">
      <w:bookmarkStart w:id="0" w:name="_GoBack"/>
      <w:bookmarkEnd w:id="0"/>
    </w:p>
    <w:sectPr w:rsidR="00EC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89"/>
    <w:rsid w:val="00050A37"/>
    <w:rsid w:val="00066977"/>
    <w:rsid w:val="000C1D61"/>
    <w:rsid w:val="001651DA"/>
    <w:rsid w:val="001F4C46"/>
    <w:rsid w:val="002340BB"/>
    <w:rsid w:val="002B5C4B"/>
    <w:rsid w:val="002D6851"/>
    <w:rsid w:val="0032742E"/>
    <w:rsid w:val="00483068"/>
    <w:rsid w:val="004922D0"/>
    <w:rsid w:val="00564A82"/>
    <w:rsid w:val="005A4CD2"/>
    <w:rsid w:val="005D7F7E"/>
    <w:rsid w:val="005E5D2A"/>
    <w:rsid w:val="005E5D89"/>
    <w:rsid w:val="005E7F3D"/>
    <w:rsid w:val="0070684F"/>
    <w:rsid w:val="00716E35"/>
    <w:rsid w:val="00722F49"/>
    <w:rsid w:val="0074472C"/>
    <w:rsid w:val="00765313"/>
    <w:rsid w:val="007A79F0"/>
    <w:rsid w:val="008A4BF2"/>
    <w:rsid w:val="0091159C"/>
    <w:rsid w:val="009901CE"/>
    <w:rsid w:val="009C567E"/>
    <w:rsid w:val="009E655E"/>
    <w:rsid w:val="00A108E0"/>
    <w:rsid w:val="00A665FB"/>
    <w:rsid w:val="00AA7615"/>
    <w:rsid w:val="00AF3274"/>
    <w:rsid w:val="00B45E7F"/>
    <w:rsid w:val="00C179DD"/>
    <w:rsid w:val="00C74C41"/>
    <w:rsid w:val="00D00C5D"/>
    <w:rsid w:val="00D51633"/>
    <w:rsid w:val="00D96D2F"/>
    <w:rsid w:val="00D974F4"/>
    <w:rsid w:val="00E7506B"/>
    <w:rsid w:val="00E954AA"/>
    <w:rsid w:val="00E9572B"/>
    <w:rsid w:val="00EB2B01"/>
    <w:rsid w:val="00EC119A"/>
    <w:rsid w:val="00FA20F0"/>
    <w:rsid w:val="00FB3121"/>
    <w:rsid w:val="00FC014D"/>
    <w:rsid w:val="00FD68CC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2019-12-29T14:59:00Z</dcterms:created>
  <dcterms:modified xsi:type="dcterms:W3CDTF">2019-12-29T14:59:00Z</dcterms:modified>
</cp:coreProperties>
</file>